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6" w:rsidRPr="007C3752" w:rsidRDefault="007C3752">
      <w:pPr>
        <w:spacing w:after="0"/>
        <w:ind w:right="4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Na temelju članka 50. b stavka 1. i 2. </w:t>
      </w:r>
      <w:r>
        <w:rPr>
          <w:sz w:val="24"/>
          <w:szCs w:val="24"/>
        </w:rPr>
        <w:t>Zakona o državnim službeni</w:t>
      </w:r>
      <w:r w:rsidRPr="007C3752">
        <w:rPr>
          <w:sz w:val="24"/>
          <w:szCs w:val="24"/>
        </w:rPr>
        <w:t>cima (N.N. 92/05</w:t>
      </w:r>
      <w:r w:rsidRPr="007C3752">
        <w:rPr>
          <w:noProof/>
          <w:sz w:val="24"/>
          <w:szCs w:val="24"/>
        </w:rPr>
        <w:drawing>
          <wp:inline distT="0" distB="0" distL="0" distR="0">
            <wp:extent cx="13714" cy="32003"/>
            <wp:effectExtent l="0" t="0" r="0" b="0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66" w:rsidRPr="007C3752" w:rsidRDefault="007C3752">
      <w:pPr>
        <w:spacing w:after="895" w:line="220" w:lineRule="auto"/>
        <w:ind w:left="-1" w:right="35" w:firstLine="4"/>
        <w:jc w:val="both"/>
        <w:rPr>
          <w:sz w:val="24"/>
          <w:szCs w:val="24"/>
        </w:rPr>
      </w:pPr>
      <w:r w:rsidRPr="007C3752">
        <w:rPr>
          <w:sz w:val="24"/>
          <w:szCs w:val="24"/>
        </w:rPr>
        <w:t xml:space="preserve">140/05, 42/06, 77/07, 107/07, 27/08, 34/1 1 , 49/1 1 150/1 1 , 34/12, 49/12, 37/13, 38/13, 01/15 </w:t>
      </w:r>
      <w:r w:rsidRPr="007C3752">
        <w:rPr>
          <w:noProof/>
          <w:sz w:val="24"/>
          <w:szCs w:val="24"/>
        </w:rPr>
        <w:drawing>
          <wp:inline distT="0" distB="0" distL="0" distR="0">
            <wp:extent cx="13714" cy="36574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752">
        <w:rPr>
          <w:sz w:val="24"/>
          <w:szCs w:val="24"/>
        </w:rPr>
        <w:t>138/15 16/17, 70/19 i 98/19) i članka 20. Uredbe o ras</w:t>
      </w:r>
      <w:r>
        <w:rPr>
          <w:sz w:val="24"/>
          <w:szCs w:val="24"/>
        </w:rPr>
        <w:t>pisivanju i provedbi Javnog natje</w:t>
      </w:r>
      <w:r w:rsidRPr="007C3752">
        <w:rPr>
          <w:sz w:val="24"/>
          <w:szCs w:val="24"/>
        </w:rPr>
        <w:t>čaja i internog oglasa u državnoj službi (N.N. 78/17 i 89/19) načelnik Policijske uprave osječko</w:t>
      </w:r>
      <w:r>
        <w:rPr>
          <w:sz w:val="24"/>
          <w:szCs w:val="24"/>
        </w:rPr>
        <w:t xml:space="preserve"> - </w:t>
      </w:r>
      <w:r w:rsidRPr="007C3752">
        <w:rPr>
          <w:sz w:val="24"/>
          <w:szCs w:val="24"/>
        </w:rPr>
        <w:t>baranjske donosi</w:t>
      </w:r>
    </w:p>
    <w:p w:rsidR="007D7B66" w:rsidRPr="007C3752" w:rsidRDefault="007C3752">
      <w:pPr>
        <w:pStyle w:val="Naslov1"/>
        <w:rPr>
          <w:sz w:val="24"/>
          <w:szCs w:val="24"/>
        </w:rPr>
      </w:pPr>
      <w:r w:rsidRPr="007C3752">
        <w:rPr>
          <w:sz w:val="24"/>
          <w:szCs w:val="24"/>
        </w:rPr>
        <w:t>ODLUKU</w:t>
      </w:r>
    </w:p>
    <w:p w:rsidR="007D7B66" w:rsidRDefault="007C3752" w:rsidP="007C3752">
      <w:pPr>
        <w:spacing w:after="0" w:line="219" w:lineRule="auto"/>
        <w:ind w:left="723" w:right="36" w:hanging="10"/>
        <w:jc w:val="center"/>
        <w:rPr>
          <w:sz w:val="24"/>
          <w:szCs w:val="24"/>
        </w:rPr>
      </w:pPr>
      <w:r w:rsidRPr="007C3752">
        <w:rPr>
          <w:sz w:val="24"/>
          <w:szCs w:val="24"/>
        </w:rPr>
        <w:t>o obustavi postupka po oglasu za prijam u državnu službu na određeno vrijeme zbog zamjene duže vremena odsutnih državnih službenika u Ministarstvu unutarnjih poslova, Policijskoj upravi osječko-baranjskoj</w:t>
      </w:r>
    </w:p>
    <w:p w:rsidR="007C3752" w:rsidRDefault="007C3752" w:rsidP="007C3752">
      <w:pPr>
        <w:spacing w:after="0" w:line="219" w:lineRule="auto"/>
        <w:ind w:left="723" w:right="36" w:hanging="10"/>
        <w:jc w:val="center"/>
        <w:rPr>
          <w:sz w:val="24"/>
          <w:szCs w:val="24"/>
        </w:rPr>
      </w:pPr>
    </w:p>
    <w:p w:rsidR="007C3752" w:rsidRDefault="007C3752" w:rsidP="007C3752">
      <w:pPr>
        <w:spacing w:after="0" w:line="219" w:lineRule="auto"/>
        <w:ind w:left="723" w:right="36" w:hanging="1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C3752" w:rsidRPr="007C3752" w:rsidRDefault="007C3752" w:rsidP="007C3752">
      <w:pPr>
        <w:spacing w:after="0" w:line="219" w:lineRule="auto"/>
        <w:ind w:left="723" w:right="36" w:hanging="10"/>
        <w:jc w:val="center"/>
        <w:rPr>
          <w:sz w:val="24"/>
          <w:szCs w:val="24"/>
        </w:rPr>
      </w:pPr>
    </w:p>
    <w:p w:rsidR="007D7B66" w:rsidRPr="007C3752" w:rsidRDefault="007C3752">
      <w:pPr>
        <w:spacing w:after="270" w:line="220" w:lineRule="auto"/>
        <w:ind w:left="-1" w:right="35" w:firstLine="374"/>
        <w:jc w:val="both"/>
        <w:rPr>
          <w:sz w:val="24"/>
          <w:szCs w:val="24"/>
        </w:rPr>
      </w:pPr>
      <w:r w:rsidRPr="007C3752">
        <w:rPr>
          <w:sz w:val="24"/>
          <w:szCs w:val="24"/>
        </w:rPr>
        <w:t xml:space="preserve">Obustavlja se postupak po oglasu za prijam u državnu službu na određeno vrijeme zbog zamjene duže vremena odsutnih državnih službenika u Ministarstvu unutarnjih poslova </w:t>
      </w:r>
      <w:r w:rsidRPr="007C3752">
        <w:rPr>
          <w:noProof/>
          <w:sz w:val="24"/>
          <w:szCs w:val="24"/>
        </w:rPr>
        <w:drawing>
          <wp:inline distT="0" distB="0" distL="0" distR="0">
            <wp:extent cx="13715" cy="32002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752">
        <w:rPr>
          <w:sz w:val="24"/>
          <w:szCs w:val="24"/>
        </w:rPr>
        <w:t>Policijskoj upravi osječko-baranjskoj objavljen 13</w:t>
      </w:r>
      <w:r>
        <w:rPr>
          <w:sz w:val="24"/>
          <w:szCs w:val="24"/>
        </w:rPr>
        <w:t>.07.2022. godine u Narodnim novi</w:t>
      </w:r>
      <w:r w:rsidRPr="007C3752">
        <w:rPr>
          <w:sz w:val="24"/>
          <w:szCs w:val="24"/>
        </w:rPr>
        <w:t>nama br. 81/22 i na we</w:t>
      </w:r>
      <w:r>
        <w:rPr>
          <w:sz w:val="24"/>
          <w:szCs w:val="24"/>
        </w:rPr>
        <w:t>b stranici Ministarstva pravosuđ</w:t>
      </w:r>
      <w:r w:rsidRPr="007C3752">
        <w:rPr>
          <w:sz w:val="24"/>
          <w:szCs w:val="24"/>
        </w:rPr>
        <w:t>a i uprave i na web stranici Hrvatskog zavoda za zapošljavanje te 14.07.2022. godine na web stranici Policijske uprave osječko-bara</w:t>
      </w:r>
      <w:r>
        <w:rPr>
          <w:sz w:val="24"/>
          <w:szCs w:val="24"/>
        </w:rPr>
        <w:t>njske za slijedeća radna mjesta:</w:t>
      </w:r>
    </w:p>
    <w:p w:rsidR="007D7B66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  <w:r>
        <w:rPr>
          <w:sz w:val="24"/>
          <w:szCs w:val="24"/>
        </w:rPr>
        <w:t>1. POLICIJSKA UPRAVA OSJEČ</w:t>
      </w:r>
      <w:r w:rsidRPr="007C3752">
        <w:rPr>
          <w:sz w:val="24"/>
          <w:szCs w:val="24"/>
        </w:rPr>
        <w:t>KO-BARANJSKA</w:t>
      </w:r>
    </w:p>
    <w:p w:rsidR="007D7B66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  <w:r w:rsidRPr="007C3752">
        <w:rPr>
          <w:sz w:val="24"/>
          <w:szCs w:val="24"/>
        </w:rPr>
        <w:t>SEKTOR PRAVNIH, FINANCIJSKIH I TEHNIČKIH POSLOVA,</w:t>
      </w:r>
    </w:p>
    <w:p w:rsidR="007C3752" w:rsidRDefault="007C3752" w:rsidP="007C3752">
      <w:pPr>
        <w:spacing w:after="0" w:line="248" w:lineRule="auto"/>
        <w:ind w:left="10" w:right="1771" w:hanging="3"/>
        <w:rPr>
          <w:sz w:val="24"/>
          <w:szCs w:val="24"/>
        </w:rPr>
      </w:pPr>
      <w:r w:rsidRPr="007C3752">
        <w:rPr>
          <w:sz w:val="24"/>
          <w:szCs w:val="24"/>
        </w:rPr>
        <w:t xml:space="preserve">SLUŽBA ZA PRAVNE POSLOVE I LJUDSKE POTENCIJALE, </w:t>
      </w:r>
    </w:p>
    <w:p w:rsidR="007D7B66" w:rsidRPr="007C3752" w:rsidRDefault="007C3752">
      <w:pPr>
        <w:spacing w:after="197" w:line="248" w:lineRule="auto"/>
        <w:ind w:left="10" w:right="1771" w:hanging="3"/>
        <w:rPr>
          <w:sz w:val="24"/>
          <w:szCs w:val="24"/>
        </w:rPr>
      </w:pPr>
      <w:r w:rsidRPr="007C3752">
        <w:rPr>
          <w:sz w:val="24"/>
          <w:szCs w:val="24"/>
        </w:rPr>
        <w:t>ODJEL PRAVNIH POSLOVA</w:t>
      </w:r>
    </w:p>
    <w:p w:rsidR="007D7B66" w:rsidRPr="007C3752" w:rsidRDefault="007C3752">
      <w:pPr>
        <w:spacing w:after="194" w:line="248" w:lineRule="auto"/>
        <w:ind w:left="10" w:hanging="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3752">
        <w:rPr>
          <w:sz w:val="24"/>
          <w:szCs w:val="24"/>
        </w:rPr>
        <w:t>STRUČNI SAVJETNIK - PSIHOLOG - 1 izvršitelj/</w:t>
      </w:r>
      <w:proofErr w:type="spellStart"/>
      <w:r w:rsidRPr="007C3752">
        <w:rPr>
          <w:sz w:val="24"/>
          <w:szCs w:val="24"/>
        </w:rPr>
        <w:t>ica</w:t>
      </w:r>
      <w:proofErr w:type="spellEnd"/>
    </w:p>
    <w:p w:rsidR="007D7B66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  <w:r w:rsidRPr="007C3752">
        <w:rPr>
          <w:sz w:val="24"/>
          <w:szCs w:val="24"/>
        </w:rPr>
        <w:t>2. POLICIJSKA UPRAVA OSJEČKO-BARANJSKA</w:t>
      </w:r>
    </w:p>
    <w:p w:rsidR="007D7B66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  <w:r w:rsidRPr="007C3752">
        <w:rPr>
          <w:sz w:val="24"/>
          <w:szCs w:val="24"/>
        </w:rPr>
        <w:t>SEKTOR PRAVNIH, FINANCIJSKIH I TEHNIČKIH POSLOVA</w:t>
      </w:r>
    </w:p>
    <w:p w:rsidR="007D7B66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  <w:r>
        <w:rPr>
          <w:sz w:val="24"/>
          <w:szCs w:val="24"/>
        </w:rPr>
        <w:t>SLUŽBA ZA TEHNI</w:t>
      </w:r>
      <w:r w:rsidRPr="007C3752">
        <w:rPr>
          <w:sz w:val="24"/>
          <w:szCs w:val="24"/>
        </w:rPr>
        <w:t>KU</w:t>
      </w:r>
    </w:p>
    <w:p w:rsidR="007D7B66" w:rsidRDefault="007C3752">
      <w:pPr>
        <w:spacing w:after="13" w:line="248" w:lineRule="auto"/>
        <w:ind w:left="10" w:hanging="3"/>
        <w:rPr>
          <w:sz w:val="24"/>
          <w:szCs w:val="24"/>
        </w:rPr>
      </w:pPr>
      <w:r w:rsidRPr="007C3752">
        <w:rPr>
          <w:sz w:val="24"/>
          <w:szCs w:val="24"/>
        </w:rPr>
        <w:t>ODJEL ZA INFORMATIKU I KOMUNIKACIJE</w:t>
      </w:r>
    </w:p>
    <w:p w:rsidR="007C3752" w:rsidRPr="007C3752" w:rsidRDefault="007C3752">
      <w:pPr>
        <w:spacing w:after="13" w:line="248" w:lineRule="auto"/>
        <w:ind w:left="10" w:hanging="3"/>
        <w:rPr>
          <w:sz w:val="24"/>
          <w:szCs w:val="24"/>
        </w:rPr>
      </w:pPr>
    </w:p>
    <w:p w:rsidR="007D7B66" w:rsidRPr="007C3752" w:rsidRDefault="007C3752" w:rsidP="007C3752">
      <w:pPr>
        <w:spacing w:after="0" w:line="248" w:lineRule="auto"/>
        <w:rPr>
          <w:sz w:val="24"/>
          <w:szCs w:val="24"/>
        </w:rPr>
      </w:pPr>
      <w:r w:rsidRPr="007C37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3752">
        <w:rPr>
          <w:sz w:val="24"/>
          <w:szCs w:val="24"/>
        </w:rPr>
        <w:t>POLICIJSKI TEHNIČAR - OPERATER KOMUNIKACIJSKOG CENTRA -  1 izvršitelj/</w:t>
      </w:r>
      <w:proofErr w:type="spellStart"/>
      <w:r w:rsidRPr="007C3752">
        <w:rPr>
          <w:sz w:val="24"/>
          <w:szCs w:val="24"/>
        </w:rPr>
        <w:t>ica</w:t>
      </w:r>
      <w:proofErr w:type="spellEnd"/>
    </w:p>
    <w:p w:rsidR="007C3752" w:rsidRDefault="007C3752" w:rsidP="007C3752">
      <w:pPr>
        <w:spacing w:after="0" w:line="248" w:lineRule="auto"/>
        <w:rPr>
          <w:sz w:val="24"/>
          <w:szCs w:val="24"/>
        </w:rPr>
      </w:pPr>
    </w:p>
    <w:p w:rsidR="007C3752" w:rsidRDefault="007C3752" w:rsidP="007C3752">
      <w:pPr>
        <w:spacing w:after="0" w:line="248" w:lineRule="auto"/>
        <w:rPr>
          <w:sz w:val="24"/>
          <w:szCs w:val="24"/>
        </w:rPr>
      </w:pPr>
    </w:p>
    <w:p w:rsidR="007C3752" w:rsidRDefault="007C3752" w:rsidP="007C3752">
      <w:pPr>
        <w:spacing w:after="0" w:line="24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</w:t>
      </w:r>
    </w:p>
    <w:p w:rsidR="007C3752" w:rsidRDefault="007C3752" w:rsidP="007C3752">
      <w:pPr>
        <w:spacing w:after="0" w:line="248" w:lineRule="auto"/>
        <w:jc w:val="center"/>
        <w:rPr>
          <w:sz w:val="24"/>
          <w:szCs w:val="24"/>
        </w:rPr>
      </w:pPr>
    </w:p>
    <w:p w:rsidR="007C3752" w:rsidRPr="007C3752" w:rsidRDefault="007C3752" w:rsidP="007C3752">
      <w:pPr>
        <w:spacing w:after="0" w:line="248" w:lineRule="auto"/>
        <w:rPr>
          <w:sz w:val="24"/>
          <w:szCs w:val="24"/>
        </w:rPr>
      </w:pPr>
    </w:p>
    <w:p w:rsidR="007D7B66" w:rsidRDefault="007C3752">
      <w:pPr>
        <w:spacing w:after="1149" w:line="220" w:lineRule="auto"/>
        <w:ind w:left="-1" w:right="35" w:firstLine="713"/>
        <w:jc w:val="both"/>
        <w:rPr>
          <w:sz w:val="24"/>
          <w:szCs w:val="24"/>
        </w:rPr>
      </w:pPr>
      <w:r w:rsidRPr="007C3752">
        <w:rPr>
          <w:sz w:val="24"/>
          <w:szCs w:val="24"/>
        </w:rPr>
        <w:t>P</w:t>
      </w:r>
      <w:r>
        <w:rPr>
          <w:sz w:val="24"/>
          <w:szCs w:val="24"/>
        </w:rPr>
        <w:t>ostupak iz točke I</w:t>
      </w:r>
      <w:r w:rsidRPr="007C3752">
        <w:rPr>
          <w:sz w:val="24"/>
          <w:szCs w:val="24"/>
        </w:rPr>
        <w:t>. ove Odluke obustavlja se za radna mjesto pod brojem 1. iz razloga što kandidatkinja nije pristupila testiranju dok za radno mjesto pod brojem 2. nije bilo prijavljenih kandidata.</w:t>
      </w:r>
    </w:p>
    <w:p w:rsidR="007C3752" w:rsidRPr="007C3752" w:rsidRDefault="007C3752">
      <w:pPr>
        <w:spacing w:after="1149" w:line="220" w:lineRule="auto"/>
        <w:ind w:left="-1" w:right="35" w:firstLine="713"/>
        <w:jc w:val="both"/>
        <w:rPr>
          <w:sz w:val="24"/>
          <w:szCs w:val="24"/>
        </w:rPr>
      </w:pPr>
    </w:p>
    <w:p w:rsidR="007D7B66" w:rsidRDefault="007C3752" w:rsidP="007C3752">
      <w:pPr>
        <w:spacing w:after="0"/>
        <w:ind w:right="9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III. </w:t>
      </w:r>
    </w:p>
    <w:p w:rsidR="007C3752" w:rsidRDefault="007C3752" w:rsidP="007C3752">
      <w:pPr>
        <w:spacing w:after="0"/>
        <w:ind w:right="94"/>
        <w:jc w:val="center"/>
        <w:rPr>
          <w:sz w:val="24"/>
          <w:szCs w:val="24"/>
        </w:rPr>
      </w:pPr>
    </w:p>
    <w:p w:rsidR="007C3752" w:rsidRPr="007C3752" w:rsidRDefault="007C3752" w:rsidP="007C3752">
      <w:pPr>
        <w:spacing w:after="0"/>
        <w:ind w:right="94"/>
        <w:jc w:val="center"/>
        <w:rPr>
          <w:sz w:val="24"/>
          <w:szCs w:val="24"/>
        </w:rPr>
      </w:pPr>
    </w:p>
    <w:p w:rsidR="007D7B66" w:rsidRPr="007C3752" w:rsidRDefault="007C3752">
      <w:pPr>
        <w:spacing w:after="587" w:line="220" w:lineRule="auto"/>
        <w:ind w:left="1749" w:right="35" w:firstLine="4"/>
        <w:jc w:val="both"/>
        <w:rPr>
          <w:sz w:val="24"/>
          <w:szCs w:val="24"/>
        </w:rPr>
      </w:pPr>
      <w:r w:rsidRPr="007C3752">
        <w:rPr>
          <w:sz w:val="24"/>
          <w:szCs w:val="24"/>
        </w:rPr>
        <w:t>Protiv ove Odluke nije dopušteno ulaganje pravnih lijekova.</w:t>
      </w:r>
    </w:p>
    <w:p w:rsidR="007D7B66" w:rsidRPr="007C3752" w:rsidRDefault="007C3752">
      <w:pPr>
        <w:spacing w:after="524"/>
        <w:ind w:left="86"/>
        <w:jc w:val="center"/>
        <w:rPr>
          <w:sz w:val="24"/>
          <w:szCs w:val="24"/>
        </w:rPr>
      </w:pPr>
      <w:r w:rsidRPr="007C3752">
        <w:rPr>
          <w:sz w:val="24"/>
          <w:szCs w:val="24"/>
        </w:rPr>
        <w:t>IV.</w:t>
      </w:r>
    </w:p>
    <w:p w:rsidR="007D7B66" w:rsidRPr="007C3752" w:rsidRDefault="007C3752">
      <w:pPr>
        <w:spacing w:after="1170" w:line="219" w:lineRule="auto"/>
        <w:ind w:left="21" w:hanging="10"/>
        <w:jc w:val="center"/>
        <w:rPr>
          <w:sz w:val="24"/>
          <w:szCs w:val="24"/>
        </w:rPr>
      </w:pPr>
      <w:r w:rsidRPr="007C3752">
        <w:rPr>
          <w:sz w:val="24"/>
          <w:szCs w:val="24"/>
        </w:rPr>
        <w:t>Odluka stupa na s</w:t>
      </w:r>
      <w:r>
        <w:rPr>
          <w:sz w:val="24"/>
          <w:szCs w:val="24"/>
        </w:rPr>
        <w:t>nagu danom donošenja i objavit ć</w:t>
      </w:r>
      <w:r w:rsidRPr="007C3752">
        <w:rPr>
          <w:sz w:val="24"/>
          <w:szCs w:val="24"/>
        </w:rPr>
        <w:t>e se na web stranici Ministarstva pravosuđa i uprave i web stranici PU osječko-baranjske.</w:t>
      </w:r>
    </w:p>
    <w:p w:rsidR="007D7B66" w:rsidRPr="007C3752" w:rsidRDefault="007C3752" w:rsidP="007C3752">
      <w:pPr>
        <w:pStyle w:val="Naslov1"/>
        <w:spacing w:after="0"/>
        <w:ind w:left="3887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C3752">
        <w:rPr>
          <w:sz w:val="28"/>
          <w:szCs w:val="28"/>
        </w:rPr>
        <w:t>N A Č E L N I K</w:t>
      </w:r>
    </w:p>
    <w:p w:rsidR="007D7B66" w:rsidRDefault="007C3752" w:rsidP="007C3752">
      <w:pPr>
        <w:spacing w:after="7282"/>
        <w:ind w:left="5270"/>
      </w:pPr>
      <w:r w:rsidRPr="007C3752">
        <w:rPr>
          <w:noProof/>
          <w:sz w:val="24"/>
          <w:szCs w:val="24"/>
        </w:rPr>
        <w:drawing>
          <wp:inline distT="0" distB="0" distL="0" distR="0">
            <wp:extent cx="1389701" cy="1206951"/>
            <wp:effectExtent l="0" t="0" r="0" b="0"/>
            <wp:docPr id="3652" name="Picture 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" name="Picture 36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9701" cy="120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B66">
      <w:pgSz w:w="11900" w:h="16840"/>
      <w:pgMar w:top="1592" w:right="1310" w:bottom="986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2.05pt;visibility:visible;mso-wrap-style:square" o:bullet="t">
        <v:imagedata r:id="rId1" o:title=""/>
      </v:shape>
    </w:pict>
  </w:numPicBullet>
  <w:abstractNum w:abstractNumId="0" w15:restartNumberingAfterBreak="0">
    <w:nsid w:val="22EC77FB"/>
    <w:multiLevelType w:val="hybridMultilevel"/>
    <w:tmpl w:val="3162EC40"/>
    <w:lvl w:ilvl="0" w:tplc="DF962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65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E6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AC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6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2F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A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2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AF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5E5D51"/>
    <w:multiLevelType w:val="hybridMultilevel"/>
    <w:tmpl w:val="B9D26618"/>
    <w:lvl w:ilvl="0" w:tplc="5A8AEB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6FF"/>
    <w:multiLevelType w:val="hybridMultilevel"/>
    <w:tmpl w:val="D3C0E302"/>
    <w:lvl w:ilvl="0" w:tplc="35D0EA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6"/>
    <w:rsid w:val="00010A60"/>
    <w:rsid w:val="007C3752"/>
    <w:rsid w:val="007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C4CF-6DDB-442C-99B2-5947312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42"/>
      <w:ind w:right="2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  <w:style w:type="paragraph" w:styleId="Odlomakpopisa">
    <w:name w:val="List Paragraph"/>
    <w:basedOn w:val="Normal"/>
    <w:uiPriority w:val="34"/>
    <w:qFormat/>
    <w:rsid w:val="007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Zorkić Mihaela</dc:creator>
  <cp:keywords/>
  <cp:lastModifiedBy>Windows User</cp:lastModifiedBy>
  <cp:revision>2</cp:revision>
  <dcterms:created xsi:type="dcterms:W3CDTF">2022-09-23T05:11:00Z</dcterms:created>
  <dcterms:modified xsi:type="dcterms:W3CDTF">2022-09-23T05:11:00Z</dcterms:modified>
</cp:coreProperties>
</file>